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F4" w:rsidRDefault="00222CF4" w:rsidP="00222CF4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222CF4" w:rsidRPr="00BC1275" w:rsidRDefault="00222CF4" w:rsidP="00222C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«Правилами проведения </w:t>
      </w:r>
      <w:r w:rsidRPr="00BC1275">
        <w:rPr>
          <w:rStyle w:val="s1"/>
          <w:rFonts w:ascii="Times New Roman" w:hAnsi="Times New Roman" w:cs="Times New Roman"/>
          <w:sz w:val="28"/>
          <w:szCs w:val="28"/>
        </w:rPr>
        <w:t>ежегодного отчета о деятельности субъекта естественной монополии по предоставлению регулируемых услуг (товаров, работ) перед потребителями и и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ными заинтересованными лицами», утвержденный Приказом МНЭ РК от                          </w:t>
      </w:r>
      <w:r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18 декабря 2014 года № 150 </w:t>
      </w:r>
      <w:r>
        <w:rPr>
          <w:rStyle w:val="s1"/>
          <w:rFonts w:ascii="Times New Roman" w:hAnsi="Times New Roman" w:cs="Times New Roman"/>
          <w:sz w:val="28"/>
          <w:szCs w:val="28"/>
        </w:rPr>
        <w:t>согласно п.8 и п.13 ГКП «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Style w:val="s1"/>
          <w:rFonts w:ascii="Times New Roman" w:hAnsi="Times New Roman" w:cs="Times New Roman"/>
          <w:sz w:val="28"/>
          <w:szCs w:val="28"/>
        </w:rPr>
        <w:t>зенЖылу</w:t>
      </w:r>
      <w:proofErr w:type="spellEnd"/>
      <w:r>
        <w:rPr>
          <w:rStyle w:val="s1"/>
          <w:rFonts w:ascii="Times New Roman" w:hAnsi="Times New Roman" w:cs="Times New Roman"/>
          <w:sz w:val="28"/>
          <w:szCs w:val="28"/>
        </w:rPr>
        <w:t>» представляет проект выступления на публичном слушании перед</w:t>
      </w:r>
      <w:r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потребителями и и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ными заинтересованными лицами, которые пройдут                 26 апреля 2019 года и будет представлена следующая информация: </w:t>
      </w:r>
      <w:r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>вестиционной программы (ИП) 2018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77AFA" w:rsidRDefault="00DF6964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A077E" w:rsidRPr="00703F9E" w:rsidRDefault="008A077E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684"/>
        <w:gridCol w:w="567"/>
        <w:gridCol w:w="850"/>
        <w:gridCol w:w="1417"/>
        <w:gridCol w:w="855"/>
        <w:gridCol w:w="1417"/>
        <w:gridCol w:w="850"/>
      </w:tblGrid>
      <w:tr w:rsidR="00BB416F" w:rsidRPr="00F33DEE" w:rsidTr="006024A3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6024A3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666031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контактор вакуумный КВ 50-6530 6 кА/4,8 кА, 36, 110, 220, 380, 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600 000 В/О;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IP</w:t>
            </w:r>
            <w:r w:rsidRPr="006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УХЛЗ: 19,5 кг (Центральная котельная)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815,605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закупа: 01.05.2019 г.</w:t>
            </w:r>
          </w:p>
        </w:tc>
      </w:tr>
      <w:tr w:rsidR="00BB416F" w:rsidRPr="00F33DEE" w:rsidTr="006024A3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тепловое реле перегрузки 500 А КЛАСС 10 арт.LR9F7379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Schneider</w:t>
            </w:r>
            <w:proofErr w:type="spellEnd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Electric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616,180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частотный преобразователь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Siemens</w:t>
            </w:r>
            <w:proofErr w:type="spellEnd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6SE6430-2AD27-5CAO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4 000,00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115C94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автоматический выключатель ABM20 CB 1500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2 819,250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115C94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вакуумного выключателя BB-AE-2000 A-31,5 кА стационар типа для подстанции 35/6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3 833,586</w:t>
            </w:r>
          </w:p>
        </w:tc>
        <w:tc>
          <w:tcPr>
            <w:tcW w:w="3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насоса типа 1Д-315-71 с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кВт, n=3000 об/мин, U=380 B (Центральная котельная)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2 300,00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225C8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2 737,25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119,01</w:t>
            </w: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расходомеры фланцевые РУС-1А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3 970,749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закупа: 01.05.2019 г.</w:t>
            </w: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расходомеры фланцевые РУС-1А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3 113,386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асходомеры фланцевые РУС-1А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3 166,774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20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сходомеры фланцевые РУС-1А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5 835,976</w:t>
            </w:r>
          </w:p>
        </w:tc>
        <w:tc>
          <w:tcPr>
            <w:tcW w:w="3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381E85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 с ОДК</w:t>
            </w:r>
          </w:p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Д-76*4/140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1 079,439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225C8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1 851,04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225C80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171,48</w:t>
            </w: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аварийного запаса стальных задвижек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200х16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600,340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250х16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1 922,976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300х16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1 888,740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400х16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3 870,438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602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500х16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2 387,640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A333A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B416F" w:rsidRPr="00F33DEE" w:rsidTr="006024A3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602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42 221,08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4F08E0" w:rsidRDefault="00BB416F" w:rsidP="006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16F" w:rsidRPr="008A077E" w:rsidRDefault="00BB416F" w:rsidP="00BB4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инвестиционная программа на 2018 год в данное время исполнена на 10%. Остальные 90%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конца апреля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>за 2</w:t>
      </w:r>
      <w:r w:rsidR="00FD7FDB">
        <w:rPr>
          <w:rFonts w:ascii="Times New Roman" w:hAnsi="Times New Roman" w:cs="Times New Roman"/>
          <w:b/>
          <w:sz w:val="28"/>
          <w:szCs w:val="28"/>
        </w:rPr>
        <w:t>017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FC54ED">
        <w:rPr>
          <w:rFonts w:ascii="Times New Roman" w:hAnsi="Times New Roman" w:cs="Times New Roman"/>
          <w:sz w:val="28"/>
          <w:szCs w:val="28"/>
        </w:rPr>
        <w:t>и финансовой отчетностью за 2018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1 095 738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1 405 252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D10F91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-309 514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86 684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33E53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-396 198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доходы 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278 285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2 007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D10F91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-119 920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AB74FF">
        <w:rPr>
          <w:rFonts w:ascii="Times New Roman" w:hAnsi="Times New Roman" w:cs="Times New Roman"/>
          <w:sz w:val="28"/>
          <w:szCs w:val="28"/>
          <w:lang w:val="kk-KZ"/>
        </w:rPr>
        <w:t>» за 2018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 является убыток в размере </w:t>
      </w:r>
      <w:r w:rsidR="00AB74FF">
        <w:rPr>
          <w:rFonts w:ascii="Times New Roman" w:hAnsi="Times New Roman" w:cs="Times New Roman"/>
          <w:b/>
          <w:sz w:val="28"/>
          <w:szCs w:val="28"/>
          <w:lang w:val="kk-KZ"/>
        </w:rPr>
        <w:t>-119 920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AB74FF">
              <w:rPr>
                <w:rFonts w:ascii="Times New Roman" w:hAnsi="Times New Roman" w:cs="Times New Roman"/>
                <w:b/>
                <w:sz w:val="24"/>
                <w:szCs w:val="24"/>
              </w:rPr>
              <w:t>за 2018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AB74FF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1 095 738</w:t>
            </w:r>
          </w:p>
        </w:tc>
        <w:tc>
          <w:tcPr>
            <w:tcW w:w="2977" w:type="dxa"/>
            <w:vMerge w:val="restart"/>
          </w:tcPr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AB74FF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1 491 936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DF6964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5B60F5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-396 198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DF6964" w:rsidRPr="008A19C5" w:rsidRDefault="005B60F5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Default="00DF6964" w:rsidP="00DF696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Доходы </w:t>
      </w:r>
      <w:r w:rsidR="005B60F5"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2018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5B60F5">
        <w:rPr>
          <w:rFonts w:ascii="Times New Roman" w:eastAsia="Calibri" w:hAnsi="Times New Roman" w:cs="Times New Roman"/>
          <w:sz w:val="28"/>
          <w:szCs w:val="28"/>
        </w:rPr>
        <w:t xml:space="preserve">оставили 1 095 738 </w:t>
      </w:r>
      <w:proofErr w:type="spellStart"/>
      <w:proofErr w:type="gramStart"/>
      <w:r w:rsidR="005B60F5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5B60F5">
        <w:rPr>
          <w:rFonts w:ascii="Times New Roman" w:eastAsia="Calibri" w:hAnsi="Times New Roman" w:cs="Times New Roman"/>
          <w:sz w:val="28"/>
          <w:szCs w:val="28"/>
        </w:rPr>
        <w:t>. Расходы -  1 491 936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5B60F5">
        <w:rPr>
          <w:rFonts w:ascii="Times New Roman" w:eastAsia="Calibri" w:hAnsi="Times New Roman" w:cs="Times New Roman"/>
          <w:b/>
          <w:sz w:val="28"/>
          <w:szCs w:val="28"/>
        </w:rPr>
        <w:t>-396 198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964" w:rsidRPr="008A2541" w:rsidRDefault="00DF6964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>енных регулируемых услуг за 2018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DF6964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DF6964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DF6964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86360A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ГКП «</w:t>
      </w:r>
      <w:r w:rsidRPr="0086360A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86360A">
        <w:rPr>
          <w:rFonts w:ascii="Times New Roman" w:hAnsi="Times New Roman" w:cs="Times New Roman"/>
          <w:sz w:val="28"/>
          <w:szCs w:val="28"/>
        </w:rPr>
        <w:t>за отчетн</w:t>
      </w:r>
      <w:r w:rsidR="00344322">
        <w:rPr>
          <w:rFonts w:ascii="Times New Roman" w:hAnsi="Times New Roman" w:cs="Times New Roman"/>
          <w:sz w:val="28"/>
          <w:szCs w:val="28"/>
        </w:rPr>
        <w:t>ый период заключило всего 14 701</w:t>
      </w:r>
      <w:r w:rsidRPr="0086360A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45;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346;</w:t>
      </w:r>
    </w:p>
    <w:p w:rsidR="00DF6964" w:rsidRDefault="00344322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– 14 213</w:t>
      </w:r>
      <w:r w:rsidR="00DF6964" w:rsidRPr="0086360A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</w:t>
      </w:r>
      <w:r w:rsidR="008D368E">
        <w:rPr>
          <w:rFonts w:ascii="Times New Roman" w:hAnsi="Times New Roman"/>
          <w:sz w:val="28"/>
          <w:szCs w:val="28"/>
        </w:rPr>
        <w:t>х технических потерь за 2018</w:t>
      </w:r>
      <w:r>
        <w:rPr>
          <w:rFonts w:ascii="Times New Roman" w:hAnsi="Times New Roman"/>
          <w:sz w:val="28"/>
          <w:szCs w:val="28"/>
        </w:rPr>
        <w:t xml:space="preserve"> год составил: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</w:t>
      </w:r>
      <w:r w:rsidR="004F0927">
        <w:rPr>
          <w:rFonts w:ascii="Times New Roman" w:hAnsi="Times New Roman"/>
          <w:sz w:val="28"/>
          <w:szCs w:val="28"/>
        </w:rPr>
        <w:t>сп</w:t>
      </w:r>
      <w:r w:rsidR="008D368E">
        <w:rPr>
          <w:rFonts w:ascii="Times New Roman" w:hAnsi="Times New Roman"/>
          <w:sz w:val="28"/>
          <w:szCs w:val="28"/>
        </w:rPr>
        <w:t>ределение тепловой энергии – 5,8</w:t>
      </w:r>
      <w:r>
        <w:rPr>
          <w:rFonts w:ascii="Times New Roman" w:hAnsi="Times New Roman"/>
          <w:sz w:val="28"/>
          <w:szCs w:val="28"/>
        </w:rPr>
        <w:t>%;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 w:rsidR="00F82F2E">
        <w:rPr>
          <w:rFonts w:ascii="Times New Roman" w:hAnsi="Times New Roman"/>
          <w:sz w:val="28"/>
          <w:szCs w:val="28"/>
        </w:rPr>
        <w:t xml:space="preserve"> – 17,1</w:t>
      </w:r>
      <w:r>
        <w:rPr>
          <w:rFonts w:ascii="Times New Roman" w:hAnsi="Times New Roman"/>
          <w:sz w:val="28"/>
          <w:szCs w:val="28"/>
        </w:rPr>
        <w:t>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 и внедряются в работу мероприятия по улучшению качества обслуживания населения. 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F0927">
        <w:rPr>
          <w:sz w:val="28"/>
          <w:szCs w:val="28"/>
        </w:rPr>
        <w:t xml:space="preserve">по состоянию на </w:t>
      </w:r>
      <w:r w:rsidR="00960F11">
        <w:rPr>
          <w:sz w:val="28"/>
          <w:szCs w:val="28"/>
        </w:rPr>
        <w:t>31.12.2018</w:t>
      </w:r>
      <w:r w:rsidR="00D27727">
        <w:rPr>
          <w:sz w:val="28"/>
          <w:szCs w:val="28"/>
        </w:rPr>
        <w:t>г. составила 387 941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D27727">
        <w:rPr>
          <w:sz w:val="28"/>
          <w:szCs w:val="28"/>
        </w:rPr>
        <w:t xml:space="preserve"> по группе «население» - 331 812 </w:t>
      </w:r>
      <w:proofErr w:type="spellStart"/>
      <w:r w:rsidR="00D27727">
        <w:rPr>
          <w:sz w:val="28"/>
          <w:szCs w:val="28"/>
        </w:rPr>
        <w:t>тыс.тенге</w:t>
      </w:r>
      <w:proofErr w:type="spellEnd"/>
      <w:r w:rsidR="00D27727">
        <w:rPr>
          <w:sz w:val="28"/>
          <w:szCs w:val="28"/>
        </w:rPr>
        <w:t>, что составляет 85,53</w:t>
      </w:r>
      <w:r w:rsidR="00266686"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DF6964" w:rsidRDefault="00D27727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2018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15</w:t>
      </w:r>
      <w:r w:rsidR="00266686">
        <w:rPr>
          <w:sz w:val="28"/>
          <w:szCs w:val="28"/>
          <w:lang w:val="kk-KZ"/>
        </w:rPr>
        <w:t>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 </w:t>
      </w: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DF6964" w:rsidRP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 целях повышения эффективности работы по взысканию задолженности ГКП «ӨзенЖылу» проводит претенз</w:t>
      </w:r>
      <w:r w:rsidR="00D27727">
        <w:rPr>
          <w:sz w:val="28"/>
          <w:szCs w:val="28"/>
          <w:lang w:val="kk-KZ"/>
        </w:rPr>
        <w:t>ионно-исковую работу, так в 2018</w:t>
      </w:r>
      <w:r w:rsidR="00AD3533">
        <w:rPr>
          <w:sz w:val="28"/>
          <w:szCs w:val="28"/>
          <w:lang w:val="kk-KZ"/>
        </w:rPr>
        <w:t xml:space="preserve"> году было подано 395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D27727">
        <w:rPr>
          <w:rFonts w:ascii="Times New Roman" w:hAnsi="Times New Roman" w:cs="Times New Roman"/>
          <w:b/>
          <w:sz w:val="28"/>
          <w:szCs w:val="28"/>
        </w:rPr>
        <w:t>на 2018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DF6964" w:rsidRDefault="00DF6964" w:rsidP="00DF6964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3A56B9">
        <w:rPr>
          <w:rFonts w:ascii="Times New Roman" w:hAnsi="Times New Roman"/>
          <w:iCs/>
          <w:sz w:val="28"/>
          <w:szCs w:val="28"/>
        </w:rPr>
        <w:t xml:space="preserve"> №126-ОД от</w:t>
      </w:r>
      <w:r>
        <w:rPr>
          <w:rFonts w:ascii="Times New Roman" w:hAnsi="Times New Roman"/>
          <w:iCs/>
          <w:sz w:val="28"/>
          <w:szCs w:val="28"/>
        </w:rPr>
        <w:t xml:space="preserve"> 19.11.2015 года утверждены тарифы на услуги по: 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1800,98 тенге без НДС;</w:t>
      </w:r>
    </w:p>
    <w:p w:rsidR="00DF6964" w:rsidRPr="00EF28F0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 w:rsidRPr="00EF28F0">
        <w:rPr>
          <w:rFonts w:ascii="Times New Roman" w:hAnsi="Times New Roman"/>
          <w:iCs/>
          <w:sz w:val="28"/>
          <w:szCs w:val="28"/>
        </w:rPr>
        <w:t xml:space="preserve">передаче и распределению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526,18 тенге без НДС;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 w:rsidRPr="0025036C">
        <w:rPr>
          <w:rFonts w:ascii="Times New Roman" w:hAnsi="Times New Roman"/>
          <w:b/>
          <w:iCs/>
          <w:sz w:val="28"/>
          <w:szCs w:val="28"/>
        </w:rPr>
        <w:t>319,03 тенге без НДС.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 №85-ОД от 30.11.2017 года утверждены тарифы на услуги по: </w:t>
      </w:r>
    </w:p>
    <w:p w:rsidR="008D0F01" w:rsidRPr="008D0F01" w:rsidRDefault="008D0F01" w:rsidP="008D0F01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2053,04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15.12.2017г)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№05/661</w:t>
      </w:r>
      <w:r w:rsidRPr="008D0F01">
        <w:rPr>
          <w:rFonts w:ascii="Times New Roman" w:hAnsi="Times New Roman"/>
          <w:iCs/>
          <w:sz w:val="28"/>
          <w:szCs w:val="28"/>
        </w:rPr>
        <w:t>-ОД от</w:t>
      </w:r>
      <w:r>
        <w:rPr>
          <w:rFonts w:ascii="Times New Roman" w:hAnsi="Times New Roman"/>
          <w:iCs/>
          <w:sz w:val="28"/>
          <w:szCs w:val="28"/>
        </w:rPr>
        <w:t xml:space="preserve"> 17.10.2018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8D0F01" w:rsidRPr="008D0F01" w:rsidRDefault="008D0F01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2046,29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01.11.2018г)</w:t>
      </w:r>
    </w:p>
    <w:p w:rsidR="00DF6964" w:rsidRDefault="00DF6964" w:rsidP="008D0F01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9E4FA8">
        <w:rPr>
          <w:rFonts w:ascii="Times New Roman" w:hAnsi="Times New Roman"/>
          <w:iCs/>
          <w:sz w:val="28"/>
          <w:szCs w:val="28"/>
        </w:rPr>
        <w:t xml:space="preserve"> </w:t>
      </w:r>
      <w:r w:rsidR="008D0F01">
        <w:rPr>
          <w:rFonts w:ascii="Times New Roman" w:hAnsi="Times New Roman"/>
          <w:iCs/>
          <w:sz w:val="28"/>
          <w:szCs w:val="28"/>
        </w:rPr>
        <w:t>№12</w:t>
      </w:r>
      <w:r w:rsidR="003A56B9">
        <w:rPr>
          <w:rFonts w:ascii="Times New Roman" w:hAnsi="Times New Roman"/>
          <w:iCs/>
          <w:sz w:val="28"/>
          <w:szCs w:val="28"/>
        </w:rPr>
        <w:t>-ОД от</w:t>
      </w:r>
      <w:r w:rsidR="008D0F01">
        <w:rPr>
          <w:rFonts w:ascii="Times New Roman" w:hAnsi="Times New Roman"/>
          <w:iCs/>
          <w:sz w:val="28"/>
          <w:szCs w:val="28"/>
        </w:rPr>
        <w:t xml:space="preserve"> </w:t>
      </w:r>
      <w:r w:rsidR="009E4FA8">
        <w:rPr>
          <w:rFonts w:ascii="Times New Roman" w:hAnsi="Times New Roman"/>
          <w:iCs/>
          <w:sz w:val="28"/>
          <w:szCs w:val="28"/>
        </w:rPr>
        <w:t>0</w:t>
      </w:r>
      <w:r w:rsidR="008D0F01">
        <w:rPr>
          <w:rFonts w:ascii="Times New Roman" w:hAnsi="Times New Roman"/>
          <w:iCs/>
          <w:sz w:val="28"/>
          <w:szCs w:val="28"/>
        </w:rPr>
        <w:t>5.02.2018</w:t>
      </w:r>
      <w:r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9E4FA8" w:rsidRPr="008D0F01" w:rsidRDefault="008D0F01" w:rsidP="008D0F01">
      <w:pPr>
        <w:pStyle w:val="a3"/>
        <w:tabs>
          <w:tab w:val="left" w:pos="851"/>
        </w:tabs>
        <w:spacing w:after="0"/>
        <w:ind w:left="927" w:hanging="36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DF6964"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358,17</w:t>
      </w:r>
      <w:r w:rsidR="00DF6964"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01.03.2018г)</w:t>
      </w:r>
    </w:p>
    <w:p w:rsidR="00DF6964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63792E">
        <w:rPr>
          <w:rFonts w:ascii="Times New Roman" w:hAnsi="Times New Roman"/>
          <w:b/>
          <w:iCs/>
          <w:sz w:val="24"/>
          <w:szCs w:val="24"/>
        </w:rPr>
        <w:t>водству тепловой энергии за 2018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6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4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809 282,74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5D" w:rsidRPr="00FF36B3" w:rsidRDefault="00FC035D" w:rsidP="00FC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876 725,06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108,33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657 112,77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701 221,72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36B3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106,71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57 945,81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72 895,80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125,80</w:t>
            </w:r>
          </w:p>
        </w:tc>
      </w:tr>
      <w:tr w:rsidR="00FF36B3" w:rsidRPr="00FF6F5A" w:rsidTr="00CE0B15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45 721,55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43 801,20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  <w:r w:rsidR="005F6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36B3" w:rsidRPr="00FF6F5A" w:rsidTr="00CE0B15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444 351,02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452 349,30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101,80</w:t>
            </w:r>
          </w:p>
        </w:tc>
      </w:tr>
      <w:tr w:rsidR="00FF36B3" w:rsidRPr="00FF6F5A" w:rsidTr="00CE0B1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105 979,89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129 185,50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121,90</w:t>
            </w:r>
          </w:p>
        </w:tc>
      </w:tr>
      <w:tr w:rsidR="00FF36B3" w:rsidRPr="00FF6F5A" w:rsidTr="00CE0B15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29 952,58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39 764,84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54 683,10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109,10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60 137,99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69 098,00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114,90</w:t>
            </w:r>
          </w:p>
        </w:tc>
      </w:tr>
      <w:tr w:rsidR="00FF36B3" w:rsidRPr="00FF6F5A" w:rsidTr="00CE0B15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50 658,11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59 638,47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117,73</w:t>
            </w:r>
          </w:p>
        </w:tc>
      </w:tr>
      <w:tr w:rsidR="00FF36B3" w:rsidRPr="00FF6F5A" w:rsidTr="00CE0B15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50 658,11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59 638,47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117,73</w:t>
            </w:r>
          </w:p>
        </w:tc>
      </w:tr>
      <w:tr w:rsidR="00FF36B3" w:rsidRPr="00FF6F5A" w:rsidTr="00CE0B1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859 940,85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936 363,53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108,89</w:t>
            </w:r>
          </w:p>
        </w:tc>
      </w:tr>
      <w:tr w:rsidR="00FF36B3" w:rsidRPr="00FF6F5A" w:rsidTr="00CE0B15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43 876,28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903 817,14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768 434,17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85,02</w:t>
            </w:r>
          </w:p>
        </w:tc>
      </w:tr>
      <w:tr w:rsidR="00FF36B3" w:rsidRPr="00FF6F5A" w:rsidTr="00CE0B1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92,43</w:t>
            </w:r>
          </w:p>
        </w:tc>
      </w:tr>
      <w:tr w:rsidR="00FF36B3" w:rsidRPr="00FF6F5A" w:rsidTr="00CE0B15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2 359,84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2 645,09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112,09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F73805">
        <w:rPr>
          <w:rFonts w:ascii="Times New Roman" w:hAnsi="Times New Roman"/>
          <w:b/>
          <w:iCs/>
          <w:sz w:val="24"/>
          <w:szCs w:val="24"/>
        </w:rPr>
        <w:t>8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134"/>
        <w:gridCol w:w="1701"/>
        <w:gridCol w:w="1588"/>
        <w:gridCol w:w="1418"/>
      </w:tblGrid>
      <w:tr w:rsidR="00DF6964" w:rsidRPr="007F761F" w:rsidTr="005F6F23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E3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179 355,44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219 254,82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122,25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37 527,46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41 027,42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109,33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17 673,10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125,80</w:t>
            </w:r>
          </w:p>
        </w:tc>
      </w:tr>
      <w:tr w:rsidR="00DF6964" w:rsidRPr="007F761F" w:rsidTr="005F6F23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3 114,49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96,0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ADE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20 364,40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20 364,40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F6964" w:rsidRPr="007F761F" w:rsidTr="005F6F23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103 462,58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137 356,30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24 004,4</w:t>
            </w:r>
            <w:r w:rsidR="00F9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109,10</w:t>
            </w:r>
          </w:p>
        </w:tc>
      </w:tr>
      <w:tr w:rsidR="00DF6964" w:rsidRPr="007F761F" w:rsidTr="005F6F2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13 842,2</w:t>
            </w:r>
            <w:r w:rsidR="00D65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13 842,20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F6964" w:rsidRPr="007F761F" w:rsidTr="005F6F23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2 521,00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3 024,50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119,97</w:t>
            </w:r>
          </w:p>
        </w:tc>
      </w:tr>
      <w:tr w:rsidR="00DF6964" w:rsidRPr="007F761F" w:rsidTr="005F6F23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30 470,30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34 538,34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113,35</w:t>
            </w:r>
          </w:p>
        </w:tc>
      </w:tr>
      <w:tr w:rsidR="00D65ADE" w:rsidRPr="007F761F" w:rsidTr="005F6F23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D65ADE" w:rsidRDefault="00CE0B15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30 470,30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F7092F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34 538,34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F7092F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113,35</w:t>
            </w:r>
          </w:p>
        </w:tc>
      </w:tr>
      <w:tr w:rsidR="00DF6964" w:rsidRPr="007F761F" w:rsidTr="005F6F23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209 825,74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253 793,16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120,95</w:t>
            </w:r>
          </w:p>
        </w:tc>
      </w:tr>
      <w:tr w:rsidR="00DF6964" w:rsidRPr="007F761F" w:rsidTr="005F6F23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567 230,00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209 825,74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186 267,72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88,77</w:t>
            </w:r>
          </w:p>
        </w:tc>
      </w:tr>
      <w:tr w:rsidR="00DF6964" w:rsidRPr="007F761F" w:rsidTr="005F6F2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92,43</w:t>
            </w:r>
          </w:p>
        </w:tc>
      </w:tr>
      <w:tr w:rsidR="00DF6964" w:rsidRPr="007F761F" w:rsidTr="005F6F23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547,85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716,93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130,86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F73805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2018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F73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247 477,50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308 513,01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124,66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231 132,80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287 076,32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124,20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7 929,70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9 983,90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125,91</w:t>
            </w:r>
          </w:p>
        </w:tc>
      </w:tr>
      <w:tr w:rsidR="00DF6964" w:rsidRPr="00F03ADB" w:rsidTr="00F73805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122 542,05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117 395,30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95,80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96,0</w:t>
            </w:r>
          </w:p>
        </w:tc>
      </w:tr>
      <w:tr w:rsidR="00DF6964" w:rsidRPr="00F03ADB" w:rsidTr="00F73805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05" w:rsidRPr="00384F36" w:rsidRDefault="00715A05" w:rsidP="0071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50 056,80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102,26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38 248,95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46 662,40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122,0</w:t>
            </w: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10 349,30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59 988,0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579,63</w:t>
            </w:r>
          </w:p>
        </w:tc>
      </w:tr>
      <w:tr w:rsidR="00DF6964" w:rsidRPr="00F03ADB" w:rsidTr="00F7380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15 544,20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20 636,19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DF6964" w:rsidRPr="00F03ADB" w:rsidTr="00F7380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6964" w:rsidRPr="00F03ADB" w:rsidTr="00F73805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8 159,60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103,68</w:t>
            </w:r>
          </w:p>
        </w:tc>
      </w:tr>
      <w:tr w:rsidR="00DF6964" w:rsidRPr="00F03ADB" w:rsidTr="00F73805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8 159,60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103,68</w:t>
            </w:r>
          </w:p>
        </w:tc>
      </w:tr>
      <w:tr w:rsidR="00DF6964" w:rsidRPr="00F03ADB" w:rsidTr="00F73805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255 347,20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316 672,61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124,02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255 347,20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134 99</w:t>
            </w:r>
            <w:r w:rsidR="00715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52,87</w:t>
            </w:r>
          </w:p>
        </w:tc>
      </w:tr>
      <w:tr w:rsidR="00DF6964" w:rsidRPr="00F03ADB" w:rsidTr="00F73805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53,0</w:t>
            </w:r>
          </w:p>
        </w:tc>
      </w:tr>
      <w:tr w:rsidR="00DF6964" w:rsidRPr="00F03ADB" w:rsidTr="00F73805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364,78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853,56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233,99</w:t>
            </w:r>
          </w:p>
        </w:tc>
      </w:tr>
    </w:tbl>
    <w:p w:rsidR="00DF6964" w:rsidRDefault="00DF6964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22CF4" w:rsidRDefault="00222CF4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lastRenderedPageBreak/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По исполнению тарифных смет (производство тепловой энергии, передача и распределения тепловой энергии, подача горячей воды по распред</w:t>
      </w:r>
      <w:r w:rsidR="00B752A2" w:rsidRPr="005F6F23">
        <w:rPr>
          <w:rFonts w:ascii="Times New Roman" w:hAnsi="Times New Roman" w:cs="Times New Roman"/>
          <w:sz w:val="28"/>
          <w:szCs w:val="28"/>
        </w:rPr>
        <w:t>елительным сетям)</w:t>
      </w:r>
      <w:r w:rsidRPr="005F6F23">
        <w:rPr>
          <w:rFonts w:ascii="Times New Roman" w:hAnsi="Times New Roman" w:cs="Times New Roman"/>
          <w:sz w:val="28"/>
          <w:szCs w:val="28"/>
        </w:rPr>
        <w:t xml:space="preserve"> с 01.01.</w:t>
      </w:r>
      <w:r w:rsidR="00B539C2" w:rsidRPr="005F6F23">
        <w:rPr>
          <w:rFonts w:ascii="Times New Roman" w:hAnsi="Times New Roman" w:cs="Times New Roman"/>
          <w:sz w:val="28"/>
          <w:szCs w:val="28"/>
        </w:rPr>
        <w:t>2018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года установлено следующие: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57 945,81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AF00CA">
        <w:rPr>
          <w:rFonts w:ascii="Times New Roman" w:hAnsi="Times New Roman" w:cs="Times New Roman"/>
          <w:sz w:val="28"/>
          <w:szCs w:val="28"/>
        </w:rPr>
        <w:t>, фактически 72 895,80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AF00CA">
        <w:rPr>
          <w:rFonts w:ascii="Times New Roman" w:hAnsi="Times New Roman" w:cs="Times New Roman"/>
          <w:sz w:val="28"/>
          <w:szCs w:val="28"/>
        </w:rPr>
        <w:t>, что составляет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потребителей качественной услугой.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«Холодная вода»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45 721,55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</w:t>
      </w:r>
      <w:r w:rsidR="00B539C2" w:rsidRPr="005F6F23">
        <w:rPr>
          <w:rFonts w:ascii="Times New Roman" w:hAnsi="Times New Roman" w:cs="Times New Roman"/>
          <w:sz w:val="28"/>
          <w:szCs w:val="28"/>
        </w:rPr>
        <w:t>ыс.тенг</w:t>
      </w:r>
      <w:r w:rsidR="009E47E9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="009E47E9">
        <w:rPr>
          <w:rFonts w:ascii="Times New Roman" w:hAnsi="Times New Roman" w:cs="Times New Roman"/>
          <w:sz w:val="28"/>
          <w:szCs w:val="28"/>
        </w:rPr>
        <w:t>, фактически составил 43 801,20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«ГСМ» - при</w:t>
      </w:r>
      <w:r w:rsidR="00B539C2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2 989,92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«Природный газ» - при запл</w:t>
      </w:r>
      <w:r w:rsidR="00B539C2" w:rsidRPr="005F6F23">
        <w:rPr>
          <w:rFonts w:ascii="Times New Roman" w:hAnsi="Times New Roman" w:cs="Times New Roman"/>
          <w:sz w:val="28"/>
          <w:szCs w:val="28"/>
        </w:rPr>
        <w:t>анированной в тарифной смете 444 351,02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B539C2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 452 349,30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  <w:lang w:val="kk-KZ"/>
        </w:rPr>
        <w:t>Однако, предприятию утвержден тариф в качестве ЧРМ с 15.12.2017 года, по</w:t>
      </w:r>
      <w:r w:rsidR="00B539C2" w:rsidRPr="005F6F23">
        <w:rPr>
          <w:rFonts w:ascii="Times New Roman" w:hAnsi="Times New Roman" w:cs="Times New Roman"/>
          <w:sz w:val="28"/>
          <w:szCs w:val="28"/>
          <w:lang w:val="kk-KZ"/>
        </w:rPr>
        <w:t>этому исполнение составило 101,80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%.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«Энергия»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105 979,89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 получен на 129 185,50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B539C2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>. Причина перерасхода на 121,90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674BA" w:rsidRPr="005F6F23">
        <w:rPr>
          <w:rFonts w:ascii="Times New Roman" w:hAnsi="Times New Roman" w:cs="Times New Roman"/>
          <w:sz w:val="28"/>
          <w:szCs w:val="28"/>
        </w:rPr>
        <w:t xml:space="preserve">   </w:t>
      </w:r>
      <w:r w:rsidRPr="005F6F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F6F23">
        <w:rPr>
          <w:rFonts w:ascii="Times New Roman" w:hAnsi="Times New Roman" w:cs="Times New Roman"/>
          <w:sz w:val="28"/>
          <w:szCs w:val="28"/>
        </w:rPr>
        <w:t>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</w:t>
      </w:r>
      <w:r w:rsidR="00B752A2" w:rsidRPr="005F6F23">
        <w:rPr>
          <w:rFonts w:ascii="Times New Roman" w:hAnsi="Times New Roman" w:cs="Times New Roman"/>
          <w:sz w:val="28"/>
          <w:szCs w:val="28"/>
        </w:rPr>
        <w:t>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</w:t>
      </w:r>
      <w:r w:rsidR="004674BA" w:rsidRPr="005F6F23">
        <w:rPr>
          <w:rFonts w:ascii="Times New Roman" w:hAnsi="Times New Roman" w:cs="Times New Roman"/>
          <w:sz w:val="28"/>
          <w:szCs w:val="28"/>
        </w:rPr>
        <w:t>ете 27 254,40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36 139,30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</w:t>
      </w:r>
      <w:r w:rsidRPr="005F6F23">
        <w:rPr>
          <w:rFonts w:ascii="Times New Roman" w:hAnsi="Times New Roman" w:cs="Times New Roman"/>
          <w:sz w:val="28"/>
          <w:szCs w:val="28"/>
        </w:rPr>
        <w:lastRenderedPageBreak/>
        <w:t>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957,40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фактическая сумма составила 11</w:t>
      </w:r>
      <w:r w:rsidR="004674BA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674BA" w:rsidRPr="005F6F23">
        <w:rPr>
          <w:rFonts w:ascii="Times New Roman" w:hAnsi="Times New Roman" w:cs="Times New Roman"/>
          <w:sz w:val="28"/>
          <w:szCs w:val="28"/>
        </w:rPr>
        <w:t>957,40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4674BA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4674BA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«Амортизация» - при утвержденной тарифной смете 50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F6F23">
        <w:rPr>
          <w:rFonts w:ascii="Times New Roman" w:hAnsi="Times New Roman" w:cs="Times New Roman"/>
          <w:sz w:val="28"/>
          <w:szCs w:val="28"/>
        </w:rPr>
        <w:t>122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фактическая сумма составляет 54 683,10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109,10%. Причина перерасхода в том, что обновляется оборудования Центральной котельной для перевода на Мини-ТЭЦ.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60 137,99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C4DFD" w:rsidRPr="005F6F23">
        <w:rPr>
          <w:rFonts w:ascii="Times New Roman" w:hAnsi="Times New Roman" w:cs="Times New Roman"/>
          <w:sz w:val="28"/>
          <w:szCs w:val="28"/>
        </w:rPr>
        <w:t>еское исполнение</w:t>
      </w:r>
      <w:r w:rsidR="009E47E9">
        <w:rPr>
          <w:rFonts w:ascii="Times New Roman" w:hAnsi="Times New Roman" w:cs="Times New Roman"/>
          <w:sz w:val="28"/>
          <w:szCs w:val="28"/>
        </w:rPr>
        <w:t xml:space="preserve"> составило 96,85 % или 69 098,0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</w:t>
      </w:r>
      <w:r w:rsidR="009E47E9">
        <w:rPr>
          <w:rFonts w:ascii="Times New Roman" w:hAnsi="Times New Roman" w:cs="Times New Roman"/>
          <w:sz w:val="28"/>
          <w:szCs w:val="28"/>
        </w:rPr>
        <w:t>ва защиты, спец. молоко на 114,90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«Услуги сторонних организаций» - при утвержденной в тарифной смете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       57 544,29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C4DFD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9E47E9">
        <w:rPr>
          <w:rFonts w:ascii="Times New Roman" w:hAnsi="Times New Roman" w:cs="Times New Roman"/>
          <w:sz w:val="28"/>
          <w:szCs w:val="28"/>
        </w:rPr>
        <w:t xml:space="preserve">ские затраты составили 66 073,50 </w:t>
      </w:r>
      <w:proofErr w:type="spell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114,82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на другие услуги не хватает денежные средства.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«Расходы периода» - при </w:t>
      </w:r>
      <w:r w:rsidR="00EC4DFD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50 658,11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59</w:t>
      </w:r>
      <w:r w:rsidR="009E47E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E47E9">
        <w:rPr>
          <w:rFonts w:ascii="Times New Roman" w:hAnsi="Times New Roman" w:cs="Times New Roman"/>
          <w:sz w:val="28"/>
          <w:szCs w:val="28"/>
        </w:rPr>
        <w:t>638,47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117,73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21 178,30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28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082,40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утвержд</w:t>
      </w:r>
      <w:r w:rsidR="00EC4DFD" w:rsidRPr="005F6F23">
        <w:rPr>
          <w:rFonts w:ascii="Times New Roman" w:hAnsi="Times New Roman" w:cs="Times New Roman"/>
          <w:sz w:val="28"/>
          <w:szCs w:val="28"/>
        </w:rPr>
        <w:t>енной тарифной смете 602,20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EC4DFD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140,40 % или сумма составляет 845,50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967,86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составили 2 686,10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136,50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«Аудиторская услуга» - при утвержденной в тарифной смете 444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EC4DFD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444</w:t>
      </w:r>
      <w:r w:rsidRPr="005F6F23">
        <w:rPr>
          <w:rFonts w:ascii="Times New Roman" w:hAnsi="Times New Roman" w:cs="Times New Roman"/>
          <w:sz w:val="28"/>
          <w:szCs w:val="28"/>
        </w:rPr>
        <w:t>,00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Услуга приобретена через портал по государственным закупкам.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«Периодическая печать» - при утвержденной в тарифной смете 155,4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</w:t>
      </w:r>
      <w:r w:rsidR="00EC4DFD" w:rsidRPr="005F6F23">
        <w:rPr>
          <w:rFonts w:ascii="Times New Roman" w:hAnsi="Times New Roman" w:cs="Times New Roman"/>
          <w:sz w:val="28"/>
          <w:szCs w:val="28"/>
        </w:rPr>
        <w:t>вили 155,40 тыс. тенге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Подпиской на государственные печатные издания обеспечены все подразделения предприятия.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«Расходы на канц. товары и компьютерное обслуживание» - при утвержденной в тарифной смете 5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671,60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тавили 6 776,10 </w:t>
      </w:r>
      <w:proofErr w:type="spellStart"/>
      <w:r w:rsidR="00EC4DFD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119,47</w:t>
      </w:r>
      <w:r w:rsidRPr="005F6F23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работа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по ремонту принтеров, заправке картриджей.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«Расходы на обучение персоналов» - при утвержденной в тарифной смете 164</w:t>
      </w:r>
      <w:r w:rsidR="00E961AE" w:rsidRPr="005F6F23">
        <w:rPr>
          <w:rFonts w:ascii="Times New Roman" w:hAnsi="Times New Roman" w:cs="Times New Roman"/>
          <w:sz w:val="28"/>
          <w:szCs w:val="28"/>
        </w:rPr>
        <w:t>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тыс. тенге, ф</w:t>
      </w:r>
      <w:r w:rsidR="009E47E9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proofErr w:type="gram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E47E9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E96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14 048,57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</w:t>
      </w:r>
      <w:r w:rsidR="00406D37">
        <w:rPr>
          <w:rFonts w:ascii="Times New Roman" w:hAnsi="Times New Roman" w:cs="Times New Roman"/>
          <w:sz w:val="28"/>
          <w:szCs w:val="28"/>
        </w:rPr>
        <w:t xml:space="preserve"> 17 673,10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что сост</w:t>
      </w:r>
      <w:r w:rsidR="00406D37">
        <w:rPr>
          <w:rFonts w:ascii="Times New Roman" w:hAnsi="Times New Roman" w:cs="Times New Roman"/>
          <w:sz w:val="28"/>
          <w:szCs w:val="28"/>
        </w:rPr>
        <w:t>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ребителей качественной услугой, </w:t>
      </w:r>
      <w:r w:rsidRPr="005F6F23">
        <w:rPr>
          <w:rFonts w:ascii="Times New Roman" w:hAnsi="Times New Roman" w:cs="Times New Roman"/>
          <w:sz w:val="28"/>
          <w:szCs w:val="28"/>
        </w:rPr>
        <w:t xml:space="preserve">за 2017 год имело место большого объема потребления технической соли и катионита.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«Затраты на компенсацию нормативных технических потерь»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20 364,40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20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364,40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>ри утвержденной тарифной смете 94 142,</w:t>
      </w:r>
      <w:proofErr w:type="gramStart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48 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5F6F23">
        <w:rPr>
          <w:rFonts w:ascii="Times New Roman" w:hAnsi="Times New Roman" w:cs="Times New Roman"/>
          <w:sz w:val="28"/>
          <w:szCs w:val="28"/>
        </w:rPr>
        <w:t>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составил 124 833,0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132,60</w:t>
      </w:r>
      <w:r w:rsidRPr="005F6F23">
        <w:rPr>
          <w:rFonts w:ascii="Times New Roman" w:hAnsi="Times New Roman" w:cs="Times New Roman"/>
          <w:sz w:val="28"/>
          <w:szCs w:val="28"/>
        </w:rPr>
        <w:t>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002,20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</w:t>
      </w:r>
      <w:r w:rsidR="00406D37">
        <w:rPr>
          <w:rFonts w:ascii="Times New Roman" w:hAnsi="Times New Roman" w:cs="Times New Roman"/>
          <w:sz w:val="28"/>
          <w:szCs w:val="28"/>
        </w:rPr>
        <w:t>ческая сумма составляет 24 004,4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109,10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13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842,20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фактическая сумм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а составила 13 842,20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</w:t>
      </w:r>
      <w:r w:rsidRPr="005F6F23">
        <w:rPr>
          <w:rFonts w:ascii="Times New Roman" w:hAnsi="Times New Roman" w:cs="Times New Roman"/>
          <w:sz w:val="28"/>
          <w:szCs w:val="28"/>
        </w:rPr>
        <w:t xml:space="preserve">%. (приложены сметные расчеты)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при утвержденной тарифной смете 2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521,0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961AE" w:rsidRPr="005F6F23">
        <w:rPr>
          <w:rFonts w:ascii="Times New Roman" w:hAnsi="Times New Roman" w:cs="Times New Roman"/>
          <w:sz w:val="28"/>
          <w:szCs w:val="28"/>
        </w:rPr>
        <w:t>е</w:t>
      </w:r>
      <w:r w:rsidR="00406D37">
        <w:rPr>
          <w:rFonts w:ascii="Times New Roman" w:hAnsi="Times New Roman" w:cs="Times New Roman"/>
          <w:sz w:val="28"/>
          <w:szCs w:val="28"/>
        </w:rPr>
        <w:t>ское исполнение составило 119,97 % или 3 024,50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</w:t>
      </w:r>
      <w:r w:rsidR="00406D37">
        <w:rPr>
          <w:rFonts w:ascii="Times New Roman" w:hAnsi="Times New Roman" w:cs="Times New Roman"/>
          <w:sz w:val="28"/>
          <w:szCs w:val="28"/>
        </w:rPr>
        <w:t xml:space="preserve"> молоко на 119,97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периода»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30 470,30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961AE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406D37">
        <w:rPr>
          <w:rFonts w:ascii="Times New Roman" w:hAnsi="Times New Roman" w:cs="Times New Roman"/>
          <w:sz w:val="28"/>
          <w:szCs w:val="28"/>
        </w:rPr>
        <w:t xml:space="preserve">ские затраты составили 34 538,34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113,35</w:t>
      </w:r>
      <w:r w:rsidRPr="005F6F23">
        <w:rPr>
          <w:rFonts w:ascii="Times New Roman" w:hAnsi="Times New Roman" w:cs="Times New Roman"/>
          <w:sz w:val="28"/>
          <w:szCs w:val="28"/>
        </w:rPr>
        <w:t>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961AE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21 677,70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28 744,60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«социальный налог»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>ри утвержденной тарифной смете 1 853,44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2 478,00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133,70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%, с увеличением суммы заработной платы.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</w:t>
      </w:r>
      <w:r w:rsidR="00E961AE" w:rsidRPr="005F6F23">
        <w:rPr>
          <w:rFonts w:ascii="Times New Roman" w:hAnsi="Times New Roman" w:cs="Times New Roman"/>
          <w:sz w:val="28"/>
          <w:szCs w:val="28"/>
        </w:rPr>
        <w:t>вержденной тарифной смете 540,81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</w:t>
      </w:r>
      <w:r w:rsidR="00515318" w:rsidRPr="005F6F23">
        <w:rPr>
          <w:rFonts w:ascii="Times New Roman" w:hAnsi="Times New Roman" w:cs="Times New Roman"/>
          <w:sz w:val="28"/>
          <w:szCs w:val="28"/>
        </w:rPr>
        <w:t>140,40 % или сумма составляет 759,30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«Услуги банка» - при утвержденной в тарифной смете 1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>911,90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611,90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или 136,61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на обучение персоналов» - при утвержденной в тарифной смете 164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406D37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(тепловая эне</w:t>
      </w:r>
      <w:r w:rsidR="00406D37">
        <w:rPr>
          <w:rFonts w:ascii="Times New Roman" w:hAnsi="Times New Roman" w:cs="Times New Roman"/>
          <w:b/>
          <w:sz w:val="28"/>
          <w:szCs w:val="28"/>
        </w:rPr>
        <w:t>ргия) за 2018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год составил – 354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(по Центральной котельной из года в год снижается мощность выработки, из-за изношенности).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«Покупная вода</w:t>
      </w:r>
      <w:r w:rsidRPr="005F6F23">
        <w:rPr>
          <w:rFonts w:ascii="Times New Roman" w:hAnsi="Times New Roman" w:cs="Times New Roman"/>
          <w:b/>
          <w:sz w:val="28"/>
          <w:szCs w:val="28"/>
        </w:rPr>
        <w:t>» по подаче горячей воды по распре</w:t>
      </w:r>
      <w:r w:rsidRPr="005F6F23">
        <w:rPr>
          <w:rFonts w:ascii="Times New Roman" w:hAnsi="Times New Roman" w:cs="Times New Roman"/>
          <w:b/>
          <w:sz w:val="28"/>
          <w:szCs w:val="28"/>
          <w:lang w:val="kk-KZ"/>
        </w:rPr>
        <w:t>дели</w:t>
      </w:r>
      <w:r w:rsidRPr="005F6F23">
        <w:rPr>
          <w:rFonts w:ascii="Times New Roman" w:hAnsi="Times New Roman" w:cs="Times New Roman"/>
          <w:b/>
          <w:sz w:val="28"/>
          <w:szCs w:val="28"/>
        </w:rPr>
        <w:t>тельным сетям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у</w:t>
      </w:r>
      <w:r w:rsidR="00515318" w:rsidRPr="005F6F23">
        <w:rPr>
          <w:rFonts w:ascii="Times New Roman" w:hAnsi="Times New Roman" w:cs="Times New Roman"/>
          <w:sz w:val="28"/>
          <w:szCs w:val="28"/>
        </w:rPr>
        <w:t>твержденной в тарифной смете 122 542,05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</w:t>
      </w:r>
      <w:r w:rsidR="00515318" w:rsidRPr="005F6F23">
        <w:rPr>
          <w:rFonts w:ascii="Times New Roman" w:hAnsi="Times New Roman" w:cs="Times New Roman"/>
          <w:sz w:val="28"/>
          <w:szCs w:val="28"/>
        </w:rPr>
        <w:t>с.тенге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 составил 117 395,30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«ГСМ» - при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2 989,92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>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тыс. тенге, </w:t>
      </w:r>
      <w:r w:rsidR="00515318" w:rsidRPr="005F6F23">
        <w:rPr>
          <w:rFonts w:ascii="Times New Roman" w:hAnsi="Times New Roman" w:cs="Times New Roman"/>
          <w:sz w:val="28"/>
          <w:szCs w:val="28"/>
        </w:rPr>
        <w:t>фактические затраты составили 50 056,80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Для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горячей воды, природный газ не является стратегическим товаром,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п</w:t>
      </w:r>
      <w:r w:rsidR="00515318" w:rsidRPr="005F6F23">
        <w:rPr>
          <w:rFonts w:ascii="Times New Roman" w:hAnsi="Times New Roman" w:cs="Times New Roman"/>
          <w:sz w:val="28"/>
          <w:szCs w:val="28"/>
        </w:rPr>
        <w:t>оэтому исполнение составляет 102,26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«Энергия» - при утвержденной в т</w:t>
      </w:r>
      <w:r w:rsidR="00515318" w:rsidRPr="005F6F23">
        <w:rPr>
          <w:rFonts w:ascii="Times New Roman" w:hAnsi="Times New Roman" w:cs="Times New Roman"/>
          <w:sz w:val="28"/>
          <w:szCs w:val="28"/>
        </w:rPr>
        <w:t>арифной смете 38 248,95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</w:t>
      </w:r>
      <w:r w:rsidR="00515318" w:rsidRPr="005F6F23">
        <w:rPr>
          <w:rFonts w:ascii="Times New Roman" w:hAnsi="Times New Roman" w:cs="Times New Roman"/>
          <w:sz w:val="28"/>
          <w:szCs w:val="28"/>
        </w:rPr>
        <w:t>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>, фактически получен на 46 662,40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515318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. Причина перерасхода на 122,0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</w:t>
      </w:r>
      <w:r w:rsidR="000A4FEA" w:rsidRPr="005F6F23">
        <w:rPr>
          <w:rFonts w:ascii="Times New Roman" w:hAnsi="Times New Roman" w:cs="Times New Roman"/>
          <w:sz w:val="28"/>
          <w:szCs w:val="28"/>
          <w:lang w:val="kk-KZ"/>
        </w:rPr>
        <w:t> 144,22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18 755,20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</w:t>
      </w:r>
      <w:r w:rsidRPr="005F6F23">
        <w:rPr>
          <w:rFonts w:ascii="Times New Roman" w:hAnsi="Times New Roman" w:cs="Times New Roman"/>
          <w:sz w:val="28"/>
          <w:szCs w:val="28"/>
        </w:rPr>
        <w:lastRenderedPageBreak/>
        <w:t>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r w:rsidR="00B752A2" w:rsidRPr="005F6F23">
        <w:rPr>
          <w:rFonts w:ascii="Times New Roman" w:hAnsi="Times New Roman" w:cs="Times New Roman"/>
          <w:sz w:val="28"/>
          <w:szCs w:val="28"/>
        </w:rPr>
        <w:t>«Р</w:t>
      </w:r>
      <w:r w:rsidRPr="005F6F23">
        <w:rPr>
          <w:rFonts w:ascii="Times New Roman" w:hAnsi="Times New Roman" w:cs="Times New Roman"/>
          <w:sz w:val="28"/>
          <w:szCs w:val="28"/>
        </w:rPr>
        <w:t>асходы периода» - при утвержденной в тарифной смете 7</w:t>
      </w:r>
      <w:r w:rsidR="00B752A2"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>869,70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8</w:t>
      </w:r>
      <w:r w:rsidR="00964957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64957">
        <w:rPr>
          <w:rFonts w:ascii="Times New Roman" w:hAnsi="Times New Roman" w:cs="Times New Roman"/>
          <w:sz w:val="28"/>
          <w:szCs w:val="28"/>
        </w:rPr>
        <w:t>159,60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="00964957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64957">
        <w:rPr>
          <w:rFonts w:ascii="Times New Roman" w:hAnsi="Times New Roman" w:cs="Times New Roman"/>
          <w:sz w:val="28"/>
          <w:szCs w:val="28"/>
        </w:rPr>
        <w:t xml:space="preserve"> или 103,68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B752A2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: «услуги </w:t>
      </w:r>
      <w:r w:rsidRPr="005F6F23">
        <w:rPr>
          <w:rFonts w:ascii="Times New Roman" w:hAnsi="Times New Roman" w:cs="Times New Roman"/>
          <w:sz w:val="28"/>
          <w:szCs w:val="28"/>
        </w:rPr>
        <w:t xml:space="preserve">связи и информационные услуги» </w:t>
      </w:r>
      <w:r w:rsidR="005D2A4F" w:rsidRPr="005F6F23">
        <w:rPr>
          <w:rFonts w:ascii="Times New Roman" w:hAnsi="Times New Roman" w:cs="Times New Roman"/>
          <w:sz w:val="28"/>
          <w:szCs w:val="28"/>
        </w:rPr>
        <w:t>- при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утвержденной тарифной смете 914</w:t>
      </w:r>
      <w:r w:rsidR="005D2A4F" w:rsidRPr="005F6F23">
        <w:rPr>
          <w:rFonts w:ascii="Times New Roman" w:hAnsi="Times New Roman" w:cs="Times New Roman"/>
          <w:sz w:val="28"/>
          <w:szCs w:val="28"/>
        </w:rPr>
        <w:t>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5D2A4F"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0A4FEA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140,37 % или сумма составляет 1 283,50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A4F" w:rsidRPr="005F6F23">
        <w:rPr>
          <w:rFonts w:ascii="Times New Roman" w:hAnsi="Times New Roman" w:cs="Times New Roman"/>
          <w:sz w:val="28"/>
          <w:szCs w:val="28"/>
        </w:rPr>
        <w:t>т</w:t>
      </w:r>
      <w:r w:rsidRPr="005F6F23">
        <w:rPr>
          <w:rFonts w:ascii="Times New Roman" w:hAnsi="Times New Roman" w:cs="Times New Roman"/>
          <w:sz w:val="28"/>
          <w:szCs w:val="28"/>
        </w:rPr>
        <w:t>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2A4F"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(горячее водоснабж</w:t>
      </w:r>
      <w:r w:rsidR="000A4FEA" w:rsidRPr="005F6F23">
        <w:rPr>
          <w:rFonts w:ascii="Times New Roman" w:hAnsi="Times New Roman" w:cs="Times New Roman"/>
          <w:b/>
          <w:sz w:val="28"/>
          <w:szCs w:val="28"/>
        </w:rPr>
        <w:t>ение) за 2018 год составил – 371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proofErr w:type="spellStart"/>
      <w:r w:rsidRPr="005F6F23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9E35E3">
        <w:rPr>
          <w:rFonts w:ascii="Times New Roman" w:hAnsi="Times New Roman" w:cs="Times New Roman"/>
          <w:b/>
          <w:sz w:val="28"/>
          <w:szCs w:val="28"/>
        </w:rPr>
        <w:t>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FEA" w:rsidRPr="009E35E3">
        <w:rPr>
          <w:rFonts w:ascii="Times New Roman" w:hAnsi="Times New Roman" w:cs="Times New Roman"/>
          <w:sz w:val="28"/>
          <w:szCs w:val="28"/>
        </w:rPr>
        <w:t>(причина снижения объема горячей воды, потребители многоквартирных жилых домов, пользуются водонагревателями).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AB412A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на 2018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577710">
        <w:rPr>
          <w:rFonts w:ascii="Times New Roman" w:hAnsi="Times New Roman"/>
          <w:sz w:val="28"/>
          <w:szCs w:val="28"/>
          <w:lang w:val="kk-KZ" w:eastAsia="ru-RU"/>
        </w:rPr>
        <w:t>2 579,22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AB412A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18 741,05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AB412A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P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ПЭО: Омарова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Аманбиби.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В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едущий экономист ПЭО: 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FA3195"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97A32"/>
    <w:rsid w:val="000A4FEA"/>
    <w:rsid w:val="000E13ED"/>
    <w:rsid w:val="000F4258"/>
    <w:rsid w:val="001312E2"/>
    <w:rsid w:val="001550CE"/>
    <w:rsid w:val="0015515F"/>
    <w:rsid w:val="00156B03"/>
    <w:rsid w:val="001A333A"/>
    <w:rsid w:val="001C147F"/>
    <w:rsid w:val="001D2EB5"/>
    <w:rsid w:val="001E1547"/>
    <w:rsid w:val="00211121"/>
    <w:rsid w:val="002128D3"/>
    <w:rsid w:val="002156EA"/>
    <w:rsid w:val="00222621"/>
    <w:rsid w:val="00222CF4"/>
    <w:rsid w:val="00234143"/>
    <w:rsid w:val="002451C7"/>
    <w:rsid w:val="0025036C"/>
    <w:rsid w:val="00252E2C"/>
    <w:rsid w:val="00266686"/>
    <w:rsid w:val="002A1CEA"/>
    <w:rsid w:val="002B7E05"/>
    <w:rsid w:val="002C68DC"/>
    <w:rsid w:val="002E77A8"/>
    <w:rsid w:val="002F1815"/>
    <w:rsid w:val="00312F67"/>
    <w:rsid w:val="003263EA"/>
    <w:rsid w:val="00326AFF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406D37"/>
    <w:rsid w:val="00420986"/>
    <w:rsid w:val="004263B4"/>
    <w:rsid w:val="00426A5F"/>
    <w:rsid w:val="00433E53"/>
    <w:rsid w:val="004674BA"/>
    <w:rsid w:val="004728B7"/>
    <w:rsid w:val="00481D02"/>
    <w:rsid w:val="004860FE"/>
    <w:rsid w:val="004B33C7"/>
    <w:rsid w:val="004C6873"/>
    <w:rsid w:val="004C74C7"/>
    <w:rsid w:val="004F08E0"/>
    <w:rsid w:val="004F0927"/>
    <w:rsid w:val="00515318"/>
    <w:rsid w:val="005404FB"/>
    <w:rsid w:val="005575E2"/>
    <w:rsid w:val="0057291B"/>
    <w:rsid w:val="00577710"/>
    <w:rsid w:val="005B60F5"/>
    <w:rsid w:val="005C04DD"/>
    <w:rsid w:val="005C15FB"/>
    <w:rsid w:val="005D2A4F"/>
    <w:rsid w:val="005E77E2"/>
    <w:rsid w:val="005F6DEE"/>
    <w:rsid w:val="005F6F23"/>
    <w:rsid w:val="00614ADB"/>
    <w:rsid w:val="006300CE"/>
    <w:rsid w:val="00631065"/>
    <w:rsid w:val="0063758D"/>
    <w:rsid w:val="0063792E"/>
    <w:rsid w:val="00661E11"/>
    <w:rsid w:val="00666031"/>
    <w:rsid w:val="00666D57"/>
    <w:rsid w:val="006A1988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16823"/>
    <w:rsid w:val="0086360A"/>
    <w:rsid w:val="00877AFA"/>
    <w:rsid w:val="00890C40"/>
    <w:rsid w:val="008A077E"/>
    <w:rsid w:val="008A19C5"/>
    <w:rsid w:val="008B11A4"/>
    <w:rsid w:val="008B42C0"/>
    <w:rsid w:val="008C694F"/>
    <w:rsid w:val="008D0F01"/>
    <w:rsid w:val="008D368E"/>
    <w:rsid w:val="008D52BB"/>
    <w:rsid w:val="008E2E1A"/>
    <w:rsid w:val="00913D23"/>
    <w:rsid w:val="00931699"/>
    <w:rsid w:val="009561C9"/>
    <w:rsid w:val="00960F11"/>
    <w:rsid w:val="00964957"/>
    <w:rsid w:val="0097137C"/>
    <w:rsid w:val="0098257A"/>
    <w:rsid w:val="009E35E3"/>
    <w:rsid w:val="009E47E9"/>
    <w:rsid w:val="009E4FA8"/>
    <w:rsid w:val="00A01AC8"/>
    <w:rsid w:val="00A01C59"/>
    <w:rsid w:val="00A0390E"/>
    <w:rsid w:val="00A1458A"/>
    <w:rsid w:val="00A23DCE"/>
    <w:rsid w:val="00A25281"/>
    <w:rsid w:val="00A339AB"/>
    <w:rsid w:val="00A41769"/>
    <w:rsid w:val="00A50F18"/>
    <w:rsid w:val="00A5288B"/>
    <w:rsid w:val="00A81690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827"/>
    <w:rsid w:val="00B752A2"/>
    <w:rsid w:val="00BA509F"/>
    <w:rsid w:val="00BA6375"/>
    <w:rsid w:val="00BB416F"/>
    <w:rsid w:val="00BF5C98"/>
    <w:rsid w:val="00C931D8"/>
    <w:rsid w:val="00CB406E"/>
    <w:rsid w:val="00CC7E96"/>
    <w:rsid w:val="00CE0B15"/>
    <w:rsid w:val="00CF51C3"/>
    <w:rsid w:val="00D00C07"/>
    <w:rsid w:val="00D10F91"/>
    <w:rsid w:val="00D27727"/>
    <w:rsid w:val="00D46D52"/>
    <w:rsid w:val="00D51D89"/>
    <w:rsid w:val="00D65ADE"/>
    <w:rsid w:val="00D7799C"/>
    <w:rsid w:val="00D81AF5"/>
    <w:rsid w:val="00D86144"/>
    <w:rsid w:val="00DC391C"/>
    <w:rsid w:val="00DD0A75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46A"/>
    <w:rsid w:val="00E434B8"/>
    <w:rsid w:val="00E47ED9"/>
    <w:rsid w:val="00E514BA"/>
    <w:rsid w:val="00E961AE"/>
    <w:rsid w:val="00EA358F"/>
    <w:rsid w:val="00EB09B3"/>
    <w:rsid w:val="00EC0CAB"/>
    <w:rsid w:val="00EC4DFD"/>
    <w:rsid w:val="00EE5D88"/>
    <w:rsid w:val="00EF28F0"/>
    <w:rsid w:val="00F07C51"/>
    <w:rsid w:val="00F27F17"/>
    <w:rsid w:val="00F65A71"/>
    <w:rsid w:val="00F7092F"/>
    <w:rsid w:val="00F73805"/>
    <w:rsid w:val="00F82F2E"/>
    <w:rsid w:val="00F9592A"/>
    <w:rsid w:val="00FA3195"/>
    <w:rsid w:val="00FA7D47"/>
    <w:rsid w:val="00FC0159"/>
    <w:rsid w:val="00FC035D"/>
    <w:rsid w:val="00FC54ED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E03B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923B-4784-4459-917F-69911BB3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3</cp:revision>
  <cp:lastPrinted>2019-04-17T05:16:00Z</cp:lastPrinted>
  <dcterms:created xsi:type="dcterms:W3CDTF">2019-04-20T10:16:00Z</dcterms:created>
  <dcterms:modified xsi:type="dcterms:W3CDTF">2019-04-20T10:17:00Z</dcterms:modified>
</cp:coreProperties>
</file>